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DD6331" w:rsidRDefault="00F65AB0" w:rsidP="00DD6331">
      <w:pPr>
        <w:spacing w:line="360" w:lineRule="auto"/>
        <w:jc w:val="both"/>
        <w:rPr>
          <w:rFonts w:ascii="Times New Roman" w:hAnsi="Times New Roman" w:cs="Times New Roman"/>
          <w:b/>
          <w:color w:val="000000" w:themeColor="text1"/>
        </w:rPr>
      </w:pPr>
      <w:r w:rsidRPr="00DD6331">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DD6331" w14:paraId="51335FA7" w14:textId="77777777" w:rsidTr="00913075">
        <w:trPr>
          <w:trHeight w:val="1075"/>
        </w:trPr>
        <w:tc>
          <w:tcPr>
            <w:tcW w:w="3062" w:type="dxa"/>
          </w:tcPr>
          <w:p w14:paraId="386D6331" w14:textId="632208D9" w:rsidR="008B4488" w:rsidRPr="00DD6331" w:rsidRDefault="00F65AB0" w:rsidP="00DD6331">
            <w:pPr>
              <w:spacing w:line="360" w:lineRule="auto"/>
              <w:jc w:val="both"/>
              <w:rPr>
                <w:rFonts w:ascii="Times New Roman" w:hAnsi="Times New Roman" w:cs="Times New Roman"/>
                <w:b/>
                <w:bCs/>
                <w:color w:val="000000" w:themeColor="text1"/>
              </w:rPr>
            </w:pPr>
            <w:r w:rsidRPr="00DD6331">
              <w:rPr>
                <w:rFonts w:ascii="Times New Roman" w:hAnsi="Times New Roman" w:cs="Times New Roman"/>
                <w:b/>
                <w:bCs/>
                <w:color w:val="000000" w:themeColor="text1"/>
              </w:rPr>
              <w:t>Article Nu</w:t>
            </w:r>
            <w:r w:rsidR="00AF6633" w:rsidRPr="00DD6331">
              <w:rPr>
                <w:rFonts w:ascii="Times New Roman" w:hAnsi="Times New Roman" w:cs="Times New Roman"/>
                <w:b/>
                <w:bCs/>
                <w:color w:val="000000" w:themeColor="text1"/>
              </w:rPr>
              <w:t>mber:</w:t>
            </w:r>
            <w:r w:rsidR="00592E03" w:rsidRPr="00DD6331">
              <w:rPr>
                <w:rFonts w:ascii="Times New Roman" w:hAnsi="Times New Roman" w:cs="Times New Roman"/>
                <w:b/>
                <w:bCs/>
                <w:color w:val="000000" w:themeColor="text1"/>
              </w:rPr>
              <w:t xml:space="preserve"> </w:t>
            </w:r>
          </w:p>
          <w:p w14:paraId="3DEDC094" w14:textId="700BF8B4" w:rsidR="001A53D6" w:rsidRPr="00DD6331" w:rsidRDefault="00B414FC" w:rsidP="00DD6331">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JOOA-3050</w:t>
            </w:r>
          </w:p>
        </w:tc>
        <w:tc>
          <w:tcPr>
            <w:tcW w:w="3600" w:type="dxa"/>
          </w:tcPr>
          <w:p w14:paraId="00189E9A" w14:textId="4B892B8C" w:rsidR="009E6A0F" w:rsidRPr="00DD6331" w:rsidRDefault="003069E0" w:rsidP="00DD6331">
            <w:pPr>
              <w:autoSpaceDE w:val="0"/>
              <w:autoSpaceDN w:val="0"/>
              <w:adjustRightInd w:val="0"/>
              <w:spacing w:after="0" w:line="360" w:lineRule="auto"/>
              <w:jc w:val="both"/>
              <w:rPr>
                <w:rFonts w:ascii="Times New Roman" w:hAnsi="Times New Roman" w:cs="Times New Roman"/>
                <w:b/>
                <w:bCs/>
                <w:color w:val="000000" w:themeColor="text1"/>
                <w:lang w:val="en-GB"/>
              </w:rPr>
            </w:pPr>
            <w:r w:rsidRPr="00DD6331">
              <w:rPr>
                <w:rFonts w:ascii="Times New Roman" w:hAnsi="Times New Roman" w:cs="Times New Roman"/>
                <w:b/>
                <w:bCs/>
                <w:color w:val="000000" w:themeColor="text1"/>
                <w:lang w:val="en-GB"/>
              </w:rPr>
              <w:t>Author Name</w:t>
            </w:r>
          </w:p>
          <w:p w14:paraId="6E3B267D" w14:textId="77777777" w:rsidR="00A501A1" w:rsidRPr="00DD6331" w:rsidRDefault="00A501A1" w:rsidP="00DD6331">
            <w:pPr>
              <w:autoSpaceDE w:val="0"/>
              <w:autoSpaceDN w:val="0"/>
              <w:adjustRightInd w:val="0"/>
              <w:spacing w:after="0" w:line="360" w:lineRule="auto"/>
              <w:rPr>
                <w:rFonts w:ascii="Times New Roman" w:hAnsi="Times New Roman" w:cs="Times New Roman"/>
                <w:b/>
                <w:color w:val="000000" w:themeColor="text1"/>
              </w:rPr>
            </w:pPr>
          </w:p>
          <w:p w14:paraId="0E0051C1" w14:textId="366E0951" w:rsidR="003069E0" w:rsidRPr="00DD6331" w:rsidRDefault="00B414FC" w:rsidP="00DD6331">
            <w:pPr>
              <w:autoSpaceDE w:val="0"/>
              <w:autoSpaceDN w:val="0"/>
              <w:adjustRightInd w:val="0"/>
              <w:spacing w:after="0" w:line="360" w:lineRule="auto"/>
              <w:rPr>
                <w:rFonts w:ascii="Times New Roman" w:hAnsi="Times New Roman" w:cs="Times New Roman"/>
                <w:b/>
                <w:bCs/>
                <w:color w:val="000000" w:themeColor="text1"/>
                <w:lang w:val="en-GB"/>
              </w:rPr>
            </w:pPr>
            <w:proofErr w:type="spellStart"/>
            <w:r w:rsidRPr="00B414FC">
              <w:rPr>
                <w:rFonts w:ascii="Times New Roman" w:hAnsi="Times New Roman" w:cs="Times New Roman"/>
                <w:b/>
                <w:color w:val="000000" w:themeColor="text1"/>
              </w:rPr>
              <w:t>Regev</w:t>
            </w:r>
            <w:proofErr w:type="spellEnd"/>
            <w:r w:rsidRPr="00B414FC">
              <w:rPr>
                <w:rFonts w:ascii="Times New Roman" w:hAnsi="Times New Roman" w:cs="Times New Roman"/>
                <w:b/>
                <w:color w:val="000000" w:themeColor="text1"/>
              </w:rPr>
              <w:t xml:space="preserve"> </w:t>
            </w:r>
            <w:proofErr w:type="spellStart"/>
            <w:r w:rsidRPr="00B414FC">
              <w:rPr>
                <w:rFonts w:ascii="Times New Roman" w:hAnsi="Times New Roman" w:cs="Times New Roman"/>
                <w:b/>
                <w:color w:val="000000" w:themeColor="text1"/>
              </w:rPr>
              <w:t>Tamir</w:t>
            </w:r>
            <w:proofErr w:type="spellEnd"/>
          </w:p>
        </w:tc>
        <w:tc>
          <w:tcPr>
            <w:tcW w:w="3443" w:type="dxa"/>
          </w:tcPr>
          <w:p w14:paraId="3D4D1535" w14:textId="581F9B78" w:rsidR="008B4488" w:rsidRPr="00DD6331" w:rsidRDefault="00240F9C" w:rsidP="00DD6331">
            <w:pPr>
              <w:spacing w:line="360" w:lineRule="auto"/>
              <w:jc w:val="both"/>
              <w:rPr>
                <w:rFonts w:ascii="Times New Roman" w:hAnsi="Times New Roman" w:cs="Times New Roman"/>
                <w:color w:val="000000" w:themeColor="text1"/>
              </w:rPr>
            </w:pPr>
            <w:r w:rsidRPr="00DD6331">
              <w:rPr>
                <w:rFonts w:ascii="Times New Roman" w:hAnsi="Times New Roman" w:cs="Times New Roman"/>
                <w:color w:val="000000" w:themeColor="text1"/>
              </w:rPr>
              <w:t xml:space="preserve"> </w:t>
            </w:r>
          </w:p>
        </w:tc>
      </w:tr>
      <w:tr w:rsidR="00063CC6" w:rsidRPr="00DD6331" w14:paraId="1E818F0A" w14:textId="77777777" w:rsidTr="00913075">
        <w:trPr>
          <w:trHeight w:val="413"/>
        </w:trPr>
        <w:tc>
          <w:tcPr>
            <w:tcW w:w="3062" w:type="dxa"/>
            <w:vAlign w:val="center"/>
          </w:tcPr>
          <w:p w14:paraId="3AE97BDC" w14:textId="28408024" w:rsidR="008B4488" w:rsidRPr="00DD6331" w:rsidRDefault="00011004" w:rsidP="00DD6331">
            <w:pPr>
              <w:spacing w:line="360" w:lineRule="auto"/>
              <w:jc w:val="center"/>
              <w:rPr>
                <w:rFonts w:ascii="Times New Roman" w:hAnsi="Times New Roman" w:cs="Times New Roman"/>
                <w:color w:val="000000" w:themeColor="text1"/>
              </w:rPr>
            </w:pPr>
            <w:r w:rsidRPr="00DD6331">
              <w:rPr>
                <w:rFonts w:ascii="Times New Roman" w:hAnsi="Times New Roman" w:cs="Times New Roman"/>
                <w:color w:val="000000" w:themeColor="text1"/>
              </w:rPr>
              <w:t>Accept</w:t>
            </w:r>
          </w:p>
        </w:tc>
        <w:tc>
          <w:tcPr>
            <w:tcW w:w="3600" w:type="dxa"/>
            <w:vAlign w:val="center"/>
          </w:tcPr>
          <w:p w14:paraId="2A4179DF" w14:textId="0F5D3D8A" w:rsidR="008B4488" w:rsidRPr="00DD6331" w:rsidRDefault="00011004" w:rsidP="00DD6331">
            <w:pPr>
              <w:pStyle w:val="ListParagraph"/>
              <w:numPr>
                <w:ilvl w:val="0"/>
                <w:numId w:val="1"/>
              </w:numPr>
              <w:spacing w:line="360" w:lineRule="auto"/>
              <w:jc w:val="both"/>
              <w:rPr>
                <w:rFonts w:ascii="Times New Roman" w:hAnsi="Times New Roman" w:cs="Times New Roman"/>
                <w:b/>
                <w:color w:val="000000" w:themeColor="text1"/>
              </w:rPr>
            </w:pPr>
            <w:r w:rsidRPr="00DD6331">
              <w:rPr>
                <w:rFonts w:ascii="Times New Roman" w:hAnsi="Times New Roman" w:cs="Times New Roman"/>
                <w:b/>
                <w:color w:val="000000" w:themeColor="text1"/>
              </w:rPr>
              <w:t>Minor Revision</w:t>
            </w:r>
          </w:p>
        </w:tc>
        <w:tc>
          <w:tcPr>
            <w:tcW w:w="3443" w:type="dxa"/>
            <w:vAlign w:val="center"/>
          </w:tcPr>
          <w:p w14:paraId="2CED1669" w14:textId="73FCF3F0" w:rsidR="008B4488" w:rsidRPr="00DD6331" w:rsidRDefault="00011004" w:rsidP="00DD6331">
            <w:pPr>
              <w:pStyle w:val="ListParagraph"/>
              <w:spacing w:line="360" w:lineRule="auto"/>
              <w:jc w:val="both"/>
              <w:rPr>
                <w:rFonts w:ascii="Times New Roman" w:hAnsi="Times New Roman" w:cs="Times New Roman"/>
                <w:color w:val="000000" w:themeColor="text1"/>
              </w:rPr>
            </w:pPr>
            <w:r w:rsidRPr="00DD6331">
              <w:rPr>
                <w:rFonts w:ascii="Times New Roman" w:hAnsi="Times New Roman" w:cs="Times New Roman"/>
                <w:color w:val="000000" w:themeColor="text1"/>
              </w:rPr>
              <w:t>Major Revision</w:t>
            </w:r>
          </w:p>
        </w:tc>
      </w:tr>
      <w:tr w:rsidR="00063CC6" w:rsidRPr="00DD6331" w14:paraId="12B3DCF4" w14:textId="77777777" w:rsidTr="00913075">
        <w:trPr>
          <w:trHeight w:val="440"/>
        </w:trPr>
        <w:tc>
          <w:tcPr>
            <w:tcW w:w="3062" w:type="dxa"/>
            <w:vAlign w:val="center"/>
          </w:tcPr>
          <w:p w14:paraId="6B5944C0" w14:textId="4D809D46" w:rsidR="00AF6633" w:rsidRPr="00DD6331" w:rsidRDefault="00011004" w:rsidP="00DD6331">
            <w:pPr>
              <w:spacing w:line="360" w:lineRule="auto"/>
              <w:jc w:val="center"/>
              <w:rPr>
                <w:rFonts w:ascii="Times New Roman" w:hAnsi="Times New Roman" w:cs="Times New Roman"/>
                <w:color w:val="000000" w:themeColor="text1"/>
              </w:rPr>
            </w:pPr>
            <w:r w:rsidRPr="00DD6331">
              <w:rPr>
                <w:rFonts w:ascii="Times New Roman" w:hAnsi="Times New Roman" w:cs="Times New Roman"/>
                <w:color w:val="000000" w:themeColor="text1"/>
              </w:rPr>
              <w:t>Reject</w:t>
            </w:r>
          </w:p>
        </w:tc>
        <w:tc>
          <w:tcPr>
            <w:tcW w:w="3600" w:type="dxa"/>
            <w:vAlign w:val="center"/>
          </w:tcPr>
          <w:p w14:paraId="5AAF7CF3" w14:textId="3615E7B7" w:rsidR="00AF6633" w:rsidRPr="00DD6331" w:rsidRDefault="00011004" w:rsidP="00DD6331">
            <w:pPr>
              <w:spacing w:line="360" w:lineRule="auto"/>
              <w:jc w:val="center"/>
              <w:rPr>
                <w:rFonts w:ascii="Times New Roman" w:hAnsi="Times New Roman" w:cs="Times New Roman"/>
                <w:color w:val="000000" w:themeColor="text1"/>
              </w:rPr>
            </w:pPr>
            <w:r w:rsidRPr="00DD6331">
              <w:rPr>
                <w:rFonts w:ascii="Times New Roman" w:hAnsi="Times New Roman" w:cs="Times New Roman"/>
                <w:color w:val="000000" w:themeColor="text1"/>
              </w:rPr>
              <w:t>Re-revision</w:t>
            </w:r>
          </w:p>
        </w:tc>
        <w:tc>
          <w:tcPr>
            <w:tcW w:w="3443" w:type="dxa"/>
            <w:vAlign w:val="center"/>
          </w:tcPr>
          <w:p w14:paraId="19595238" w14:textId="5BB3397A" w:rsidR="00AF6633" w:rsidRPr="00DD6331" w:rsidRDefault="00011004" w:rsidP="00DD6331">
            <w:pPr>
              <w:spacing w:line="360" w:lineRule="auto"/>
              <w:jc w:val="center"/>
              <w:rPr>
                <w:rFonts w:ascii="Times New Roman" w:hAnsi="Times New Roman" w:cs="Times New Roman"/>
                <w:color w:val="000000" w:themeColor="text1"/>
              </w:rPr>
            </w:pPr>
            <w:r w:rsidRPr="00DD6331">
              <w:rPr>
                <w:rFonts w:ascii="Times New Roman" w:hAnsi="Times New Roman" w:cs="Times New Roman"/>
                <w:color w:val="000000" w:themeColor="text1"/>
              </w:rPr>
              <w:t>Poor Quality</w:t>
            </w:r>
          </w:p>
        </w:tc>
      </w:tr>
      <w:tr w:rsidR="00063CC6" w:rsidRPr="00DD6331" w14:paraId="1EE1E661" w14:textId="77777777" w:rsidTr="00913075">
        <w:trPr>
          <w:trHeight w:val="2240"/>
        </w:trPr>
        <w:tc>
          <w:tcPr>
            <w:tcW w:w="10105" w:type="dxa"/>
            <w:gridSpan w:val="3"/>
          </w:tcPr>
          <w:p w14:paraId="5940A37B" w14:textId="59EB0142" w:rsidR="007E607A" w:rsidRDefault="00E9204E" w:rsidP="00AC714E">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DD6331">
              <w:rPr>
                <w:rFonts w:ascii="Times New Roman" w:eastAsia="Times New Roman" w:hAnsi="Times New Roman" w:cs="Times New Roman"/>
                <w:b/>
                <w:bCs/>
                <w:color w:val="000000" w:themeColor="text1"/>
                <w:shd w:val="clear" w:color="auto" w:fill="FFFFFF"/>
                <w:lang w:val="en-IN" w:eastAsia="en-IN"/>
              </w:rPr>
              <w:t>Title</w:t>
            </w:r>
            <w:r w:rsidR="00A77614" w:rsidRPr="00DD6331">
              <w:rPr>
                <w:rFonts w:ascii="Times New Roman" w:eastAsia="Times New Roman" w:hAnsi="Times New Roman" w:cs="Times New Roman"/>
                <w:b/>
                <w:bCs/>
                <w:color w:val="000000" w:themeColor="text1"/>
                <w:shd w:val="clear" w:color="auto" w:fill="FFFFFF"/>
                <w:lang w:val="en-IN" w:eastAsia="en-IN"/>
              </w:rPr>
              <w:t>:</w:t>
            </w:r>
            <w:r w:rsidR="00CD4D68" w:rsidRPr="00DD6331">
              <w:rPr>
                <w:rFonts w:ascii="Times New Roman" w:hAnsi="Times New Roman" w:cs="Times New Roman"/>
                <w:color w:val="000000" w:themeColor="text1"/>
              </w:rPr>
              <w:t xml:space="preserve"> </w:t>
            </w:r>
            <w:r w:rsidR="00B414FC" w:rsidRPr="00B414FC">
              <w:rPr>
                <w:rFonts w:ascii="Times New Roman" w:eastAsia="Times New Roman" w:hAnsi="Times New Roman" w:cs="Times New Roman"/>
                <w:b/>
                <w:bCs/>
                <w:color w:val="000000" w:themeColor="text1"/>
                <w:shd w:val="clear" w:color="auto" w:fill="FFFFFF"/>
                <w:lang w:val="en-IN" w:eastAsia="en-IN"/>
              </w:rPr>
              <w:t>Venous Sinus Stenting for Ocular Manifestations of Idiopathic Intracranial Hypertension: A retrospective study</w:t>
            </w:r>
          </w:p>
          <w:p w14:paraId="763A0C02" w14:textId="77777777" w:rsidR="00B414FC" w:rsidRDefault="00140858" w:rsidP="00CA69A9">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A69A9">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CA69A9">
              <w:rPr>
                <w:rFonts w:ascii="Times New Roman" w:eastAsia="Times New Roman" w:hAnsi="Times New Roman" w:cs="Times New Roman"/>
                <w:bCs/>
                <w:color w:val="000000" w:themeColor="text1"/>
                <w:shd w:val="clear" w:color="auto" w:fill="FFFFFF"/>
                <w:lang w:val="en-IN" w:eastAsia="en-IN"/>
              </w:rPr>
              <w:t>from</w:t>
            </w:r>
            <w:r w:rsidRPr="00CA69A9">
              <w:rPr>
                <w:rFonts w:ascii="Times New Roman" w:eastAsia="Times New Roman" w:hAnsi="Times New Roman" w:cs="Times New Roman"/>
                <w:bCs/>
                <w:color w:val="000000" w:themeColor="text1"/>
                <w:shd w:val="clear" w:color="auto" w:fill="FFFFFF"/>
                <w:lang w:val="en-IN" w:eastAsia="en-IN"/>
              </w:rPr>
              <w:t xml:space="preserve"> Reviewer</w:t>
            </w:r>
            <w:r w:rsidR="0063559D" w:rsidRPr="00CA69A9">
              <w:rPr>
                <w:rFonts w:ascii="Times New Roman" w:hAnsi="Times New Roman" w:cs="Times New Roman"/>
                <w:color w:val="000000" w:themeColor="text1"/>
              </w:rPr>
              <w:t xml:space="preserve">: </w:t>
            </w:r>
            <w:r w:rsidR="001923FE" w:rsidRPr="00CA69A9">
              <w:rPr>
                <w:rFonts w:ascii="Times New Roman" w:eastAsia="Times New Roman" w:hAnsi="Times New Roman" w:cs="Times New Roman"/>
                <w:bCs/>
                <w:color w:val="000000" w:themeColor="text1"/>
                <w:shd w:val="clear" w:color="auto" w:fill="FFFFFF"/>
                <w:lang w:val="en-IN" w:eastAsia="en-IN"/>
              </w:rPr>
              <w:t xml:space="preserve">- </w:t>
            </w:r>
            <w:r w:rsidR="00B414FC" w:rsidRPr="00B414FC">
              <w:rPr>
                <w:rFonts w:ascii="Times New Roman" w:eastAsia="Times New Roman" w:hAnsi="Times New Roman" w:cs="Times New Roman"/>
                <w:bCs/>
                <w:color w:val="000000" w:themeColor="text1"/>
                <w:shd w:val="clear" w:color="auto" w:fill="FFFFFF"/>
                <w:lang w:val="en-IN" w:eastAsia="en-IN"/>
              </w:rPr>
              <w:t>Overall, the study is a valuable contribution to the understanding of VSS in the context of IIH. The well-structured presentation, thorough methodology, and insightful discussion contribute to the credibility of the research.</w:t>
            </w:r>
          </w:p>
          <w:p w14:paraId="24222022" w14:textId="77777777" w:rsidR="00B414FC" w:rsidRDefault="00CA69A9" w:rsidP="00CA69A9">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Introduction: - </w:t>
            </w:r>
            <w:r w:rsidR="00B414FC" w:rsidRPr="00B414FC">
              <w:rPr>
                <w:rFonts w:ascii="Times New Roman" w:eastAsia="Times New Roman" w:hAnsi="Times New Roman" w:cs="Times New Roman"/>
                <w:bCs/>
                <w:color w:val="000000" w:themeColor="text1"/>
                <w:shd w:val="clear" w:color="auto" w:fill="FFFFFF"/>
                <w:lang w:val="en-IN" w:eastAsia="en-IN"/>
              </w:rPr>
              <w:t>The introduction provides a comprehensive background on idiopathic intracranial hypertension (IIH) and the existing treatments.</w:t>
            </w:r>
          </w:p>
          <w:p w14:paraId="52A0F9BE" w14:textId="77777777" w:rsidR="00B414FC" w:rsidRPr="00B414FC" w:rsidRDefault="00B414FC" w:rsidP="00B414FC">
            <w:pPr>
              <w:pStyle w:val="ListParagraph"/>
              <w:numPr>
                <w:ilvl w:val="0"/>
                <w:numId w:val="10"/>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414FC">
              <w:rPr>
                <w:rFonts w:ascii="Times New Roman" w:eastAsia="Times New Roman" w:hAnsi="Times New Roman" w:cs="Times New Roman"/>
                <w:bCs/>
                <w:color w:val="000000" w:themeColor="text1"/>
                <w:shd w:val="clear" w:color="auto" w:fill="FFFFFF"/>
                <w:lang w:val="en-IN" w:eastAsia="en-IN"/>
              </w:rPr>
              <w:t xml:space="preserve">While the study is </w:t>
            </w:r>
            <w:proofErr w:type="gramStart"/>
            <w:r w:rsidRPr="00B414FC">
              <w:rPr>
                <w:rFonts w:ascii="Times New Roman" w:eastAsia="Times New Roman" w:hAnsi="Times New Roman" w:cs="Times New Roman"/>
                <w:bCs/>
                <w:color w:val="000000" w:themeColor="text1"/>
                <w:shd w:val="clear" w:color="auto" w:fill="FFFFFF"/>
                <w:lang w:val="en-IN" w:eastAsia="en-IN"/>
              </w:rPr>
              <w:t>well-conducted</w:t>
            </w:r>
            <w:proofErr w:type="gramEnd"/>
            <w:r w:rsidRPr="00B414FC">
              <w:rPr>
                <w:rFonts w:ascii="Times New Roman" w:eastAsia="Times New Roman" w:hAnsi="Times New Roman" w:cs="Times New Roman"/>
                <w:bCs/>
                <w:color w:val="000000" w:themeColor="text1"/>
                <w:shd w:val="clear" w:color="auto" w:fill="FFFFFF"/>
                <w:lang w:val="en-IN" w:eastAsia="en-IN"/>
              </w:rPr>
              <w:t>, it would be beneficial to address the limitations more explicitly and discuss potential sources of bias in the retrospective design.</w:t>
            </w:r>
          </w:p>
          <w:p w14:paraId="0499BFED" w14:textId="77777777" w:rsidR="00B414FC" w:rsidRPr="00B414FC" w:rsidRDefault="00B414FC" w:rsidP="00B414FC">
            <w:pPr>
              <w:pStyle w:val="ListParagraph"/>
              <w:numPr>
                <w:ilvl w:val="0"/>
                <w:numId w:val="10"/>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414FC">
              <w:rPr>
                <w:rFonts w:ascii="Times New Roman" w:eastAsia="Times New Roman" w:hAnsi="Times New Roman" w:cs="Times New Roman"/>
                <w:bCs/>
                <w:color w:val="000000" w:themeColor="text1"/>
                <w:shd w:val="clear" w:color="auto" w:fill="FFFFFF"/>
                <w:lang w:val="en-IN" w:eastAsia="en-IN"/>
              </w:rPr>
              <w:t>Including a discussion on the generalizability of the findings to broader populations could enhance the impact of the study.</w:t>
            </w:r>
          </w:p>
          <w:p w14:paraId="40DBC9FC" w14:textId="77777777" w:rsidR="00B414FC" w:rsidRDefault="00B414FC" w:rsidP="00B414FC">
            <w:pPr>
              <w:pStyle w:val="ListParagraph"/>
              <w:numPr>
                <w:ilvl w:val="0"/>
                <w:numId w:val="10"/>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414FC">
              <w:rPr>
                <w:rFonts w:ascii="Times New Roman" w:eastAsia="Times New Roman" w:hAnsi="Times New Roman" w:cs="Times New Roman"/>
                <w:bCs/>
                <w:color w:val="000000" w:themeColor="text1"/>
                <w:shd w:val="clear" w:color="auto" w:fill="FFFFFF"/>
                <w:lang w:val="en-IN" w:eastAsia="en-IN"/>
              </w:rPr>
              <w:t>Consider discussing any implications for clinical practice and future research directions in more detail.</w:t>
            </w:r>
          </w:p>
          <w:p w14:paraId="7349F6EA" w14:textId="33B47B9C" w:rsidR="00B414FC" w:rsidRDefault="00B414FC" w:rsidP="00B414FC">
            <w:pPr>
              <w:pStyle w:val="ListParagraph"/>
              <w:numPr>
                <w:ilvl w:val="0"/>
                <w:numId w:val="10"/>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414FC">
              <w:rPr>
                <w:rFonts w:ascii="Times New Roman" w:eastAsia="Times New Roman" w:hAnsi="Times New Roman" w:cs="Times New Roman"/>
                <w:bCs/>
                <w:color w:val="000000" w:themeColor="text1"/>
                <w:shd w:val="clear" w:color="auto" w:fill="FFFFFF"/>
                <w:lang w:val="en-IN" w:eastAsia="en-IN"/>
              </w:rPr>
              <w:t xml:space="preserve">While the study outlines the inclusion and exclusion criteria for patient selection, it would be beneficial to provide </w:t>
            </w:r>
            <w:proofErr w:type="gramStart"/>
            <w:r w:rsidRPr="00B414FC">
              <w:rPr>
                <w:rFonts w:ascii="Times New Roman" w:eastAsia="Times New Roman" w:hAnsi="Times New Roman" w:cs="Times New Roman"/>
                <w:bCs/>
                <w:color w:val="000000" w:themeColor="text1"/>
                <w:shd w:val="clear" w:color="auto" w:fill="FFFFFF"/>
                <w:lang w:val="en-IN" w:eastAsia="en-IN"/>
              </w:rPr>
              <w:t>more detailed information on the specific criteria used to define refractory cases, medication intolerance, and fulminant IIH</w:t>
            </w:r>
            <w:proofErr w:type="gramEnd"/>
            <w:r w:rsidRPr="00B414FC">
              <w:rPr>
                <w:rFonts w:ascii="Times New Roman" w:eastAsia="Times New Roman" w:hAnsi="Times New Roman" w:cs="Times New Roman"/>
                <w:bCs/>
                <w:color w:val="000000" w:themeColor="text1"/>
                <w:shd w:val="clear" w:color="auto" w:fill="FFFFFF"/>
                <w:lang w:val="en-IN" w:eastAsia="en-IN"/>
              </w:rPr>
              <w:t>. This additional clarity can enhance the reproducibility of the study and help readers better understand the patient population.</w:t>
            </w:r>
          </w:p>
          <w:p w14:paraId="2DF6EA7D" w14:textId="00104CF8" w:rsidR="00B414FC" w:rsidRPr="00B414FC" w:rsidRDefault="00B414FC" w:rsidP="00B414FC">
            <w:pPr>
              <w:pStyle w:val="ListParagraph"/>
              <w:numPr>
                <w:ilvl w:val="0"/>
                <w:numId w:val="10"/>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B414FC">
              <w:rPr>
                <w:rFonts w:ascii="Times New Roman" w:eastAsia="Times New Roman" w:hAnsi="Times New Roman" w:cs="Times New Roman"/>
                <w:bCs/>
                <w:color w:val="000000" w:themeColor="text1"/>
                <w:shd w:val="clear" w:color="auto" w:fill="FFFFFF"/>
                <w:lang w:val="en-IN" w:eastAsia="en-IN"/>
              </w:rPr>
              <w:t xml:space="preserve">The study utilizes Spectral Domain Optical Coherence Tomography (SD-OCT) for assessing retinal nerve </w:t>
            </w:r>
            <w:proofErr w:type="spellStart"/>
            <w:r w:rsidRPr="00B414FC">
              <w:rPr>
                <w:rFonts w:ascii="Times New Roman" w:eastAsia="Times New Roman" w:hAnsi="Times New Roman" w:cs="Times New Roman"/>
                <w:bCs/>
                <w:color w:val="000000" w:themeColor="text1"/>
                <w:shd w:val="clear" w:color="auto" w:fill="FFFFFF"/>
                <w:lang w:val="en-IN" w:eastAsia="en-IN"/>
              </w:rPr>
              <w:t>fiber</w:t>
            </w:r>
            <w:proofErr w:type="spellEnd"/>
            <w:r w:rsidRPr="00B414FC">
              <w:rPr>
                <w:rFonts w:ascii="Times New Roman" w:eastAsia="Times New Roman" w:hAnsi="Times New Roman" w:cs="Times New Roman"/>
                <w:bCs/>
                <w:color w:val="000000" w:themeColor="text1"/>
                <w:shd w:val="clear" w:color="auto" w:fill="FFFFFF"/>
                <w:lang w:val="en-IN" w:eastAsia="en-IN"/>
              </w:rPr>
              <w:t xml:space="preserve"> layer (RNFL) thickness. It would be valuable to discuss any limitations or challenges associated with using OCT in patients with severe papilledema or optic atrophy, as mentioned in the limitations section. Acknowledging potential confounders can provide a more nuanced interpretation of the OCT results.</w:t>
            </w:r>
          </w:p>
          <w:p w14:paraId="387941E6" w14:textId="4AE0956C" w:rsidR="0049531E" w:rsidRPr="005D673B" w:rsidRDefault="00DE24E6" w:rsidP="00B414FC">
            <w:pPr>
              <w:spacing w:line="360" w:lineRule="auto"/>
              <w:jc w:val="both"/>
              <w:rPr>
                <w:rFonts w:ascii="Times New Roman" w:eastAsia="Times New Roman" w:hAnsi="Times New Roman" w:cs="Times New Roman"/>
                <w:bCs/>
                <w:color w:val="000000" w:themeColor="text1"/>
                <w:shd w:val="clear" w:color="auto" w:fill="FFFFFF"/>
                <w:lang w:val="en-IN" w:eastAsia="en-IN"/>
              </w:rPr>
            </w:pPr>
            <w:bookmarkStart w:id="0" w:name="_GoBack"/>
            <w:bookmarkEnd w:id="0"/>
            <w:r w:rsidRPr="00DD6331">
              <w:rPr>
                <w:rFonts w:ascii="Times New Roman" w:eastAsia="Times New Roman" w:hAnsi="Times New Roman" w:cs="Times New Roman"/>
                <w:bCs/>
                <w:color w:val="000000" w:themeColor="text1"/>
                <w:shd w:val="clear" w:color="auto" w:fill="FFFFFF"/>
                <w:lang w:val="en-IN" w:eastAsia="en-IN"/>
              </w:rPr>
              <w:t>The article can be publ</w:t>
            </w:r>
            <w:r w:rsidR="00B77468" w:rsidRPr="00DD6331">
              <w:rPr>
                <w:rFonts w:ascii="Times New Roman" w:eastAsia="Times New Roman" w:hAnsi="Times New Roman" w:cs="Times New Roman"/>
                <w:bCs/>
                <w:color w:val="000000" w:themeColor="text1"/>
                <w:shd w:val="clear" w:color="auto" w:fill="FFFFFF"/>
                <w:lang w:val="en-IN" w:eastAsia="en-IN"/>
              </w:rPr>
              <w:t>ished</w:t>
            </w:r>
            <w:r w:rsidR="006D078A" w:rsidRPr="00DD6331">
              <w:rPr>
                <w:rFonts w:ascii="Times New Roman" w:eastAsia="Times New Roman" w:hAnsi="Times New Roman" w:cs="Times New Roman"/>
                <w:bCs/>
                <w:color w:val="000000" w:themeColor="text1"/>
                <w:shd w:val="clear" w:color="auto" w:fill="FFFFFF"/>
                <w:lang w:val="en-IN" w:eastAsia="en-IN"/>
              </w:rPr>
              <w:t xml:space="preserve"> after mino</w:t>
            </w:r>
            <w:r w:rsidR="001C652F" w:rsidRPr="00DD6331">
              <w:rPr>
                <w:rFonts w:ascii="Times New Roman" w:eastAsia="Times New Roman" w:hAnsi="Times New Roman" w:cs="Times New Roman"/>
                <w:bCs/>
                <w:color w:val="000000" w:themeColor="text1"/>
                <w:shd w:val="clear" w:color="auto" w:fill="FFFFFF"/>
                <w:lang w:val="en-IN" w:eastAsia="en-IN"/>
              </w:rPr>
              <w:t>r</w:t>
            </w:r>
            <w:r w:rsidR="003810EE" w:rsidRPr="00DD6331">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DD6331" w:rsidRDefault="008B4488" w:rsidP="00DD6331">
      <w:pPr>
        <w:spacing w:line="360" w:lineRule="auto"/>
        <w:jc w:val="both"/>
        <w:rPr>
          <w:rFonts w:ascii="Times New Roman" w:hAnsi="Times New Roman" w:cs="Times New Roman"/>
          <w:color w:val="000000" w:themeColor="text1"/>
        </w:rPr>
      </w:pPr>
    </w:p>
    <w:sectPr w:rsidR="008B4488" w:rsidRPr="00DD6331"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54A46" w14:textId="77777777" w:rsidR="001C2D33" w:rsidRDefault="001C2D33" w:rsidP="00F65AB0">
      <w:pPr>
        <w:spacing w:after="0" w:line="240" w:lineRule="auto"/>
      </w:pPr>
      <w:r>
        <w:separator/>
      </w:r>
    </w:p>
  </w:endnote>
  <w:endnote w:type="continuationSeparator" w:id="0">
    <w:p w14:paraId="58756AAB" w14:textId="77777777" w:rsidR="001C2D33" w:rsidRDefault="001C2D33"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2D3575" w14:textId="77777777" w:rsidR="001C2D33" w:rsidRDefault="001C2D33" w:rsidP="00F65AB0">
      <w:pPr>
        <w:spacing w:after="0" w:line="240" w:lineRule="auto"/>
      </w:pPr>
      <w:r>
        <w:separator/>
      </w:r>
    </w:p>
  </w:footnote>
  <w:footnote w:type="continuationSeparator" w:id="0">
    <w:p w14:paraId="584F6426" w14:textId="77777777" w:rsidR="001C2D33" w:rsidRDefault="001C2D33"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91D436B"/>
    <w:multiLevelType w:val="hybridMultilevel"/>
    <w:tmpl w:val="673852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A810ECF"/>
    <w:multiLevelType w:val="hybridMultilevel"/>
    <w:tmpl w:val="B9C8E8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157438D"/>
    <w:multiLevelType w:val="hybridMultilevel"/>
    <w:tmpl w:val="53766D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4A171DE2"/>
    <w:multiLevelType w:val="hybridMultilevel"/>
    <w:tmpl w:val="1DF6D7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B610AB6"/>
    <w:multiLevelType w:val="hybridMultilevel"/>
    <w:tmpl w:val="442CE0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4B820252"/>
    <w:multiLevelType w:val="hybridMultilevel"/>
    <w:tmpl w:val="51D248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60A327B2"/>
    <w:multiLevelType w:val="hybridMultilevel"/>
    <w:tmpl w:val="4022C6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61B52EBD"/>
    <w:multiLevelType w:val="hybridMultilevel"/>
    <w:tmpl w:val="9A6A5C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7B33225F"/>
    <w:multiLevelType w:val="hybridMultilevel"/>
    <w:tmpl w:val="C190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2"/>
  </w:num>
  <w:num w:numId="6">
    <w:abstractNumId w:val="9"/>
  </w:num>
  <w:num w:numId="7">
    <w:abstractNumId w:val="8"/>
  </w:num>
  <w:num w:numId="8">
    <w:abstractNumId w:val="5"/>
  </w:num>
  <w:num w:numId="9">
    <w:abstractNumId w:val="7"/>
  </w:num>
  <w:num w:numId="1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4C71"/>
    <w:rsid w:val="00017665"/>
    <w:rsid w:val="00020171"/>
    <w:rsid w:val="0002259B"/>
    <w:rsid w:val="00022642"/>
    <w:rsid w:val="00023AF3"/>
    <w:rsid w:val="000259A0"/>
    <w:rsid w:val="0003177D"/>
    <w:rsid w:val="00031CC3"/>
    <w:rsid w:val="000321C7"/>
    <w:rsid w:val="000400DC"/>
    <w:rsid w:val="0004245B"/>
    <w:rsid w:val="000431E8"/>
    <w:rsid w:val="00044822"/>
    <w:rsid w:val="000457B6"/>
    <w:rsid w:val="00045B39"/>
    <w:rsid w:val="00046064"/>
    <w:rsid w:val="0005082C"/>
    <w:rsid w:val="00051235"/>
    <w:rsid w:val="00053B1E"/>
    <w:rsid w:val="0005419D"/>
    <w:rsid w:val="000556B9"/>
    <w:rsid w:val="00057FA1"/>
    <w:rsid w:val="0006387E"/>
    <w:rsid w:val="00063CC6"/>
    <w:rsid w:val="00065984"/>
    <w:rsid w:val="0006635D"/>
    <w:rsid w:val="0006719C"/>
    <w:rsid w:val="00073864"/>
    <w:rsid w:val="000804F7"/>
    <w:rsid w:val="00080E09"/>
    <w:rsid w:val="000817B5"/>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5630"/>
    <w:rsid w:val="000F5CED"/>
    <w:rsid w:val="00101DB0"/>
    <w:rsid w:val="00105156"/>
    <w:rsid w:val="00105782"/>
    <w:rsid w:val="00106900"/>
    <w:rsid w:val="00107020"/>
    <w:rsid w:val="00107589"/>
    <w:rsid w:val="001115FB"/>
    <w:rsid w:val="00115536"/>
    <w:rsid w:val="00117F57"/>
    <w:rsid w:val="0012099D"/>
    <w:rsid w:val="001231C7"/>
    <w:rsid w:val="00123835"/>
    <w:rsid w:val="0012425E"/>
    <w:rsid w:val="00125358"/>
    <w:rsid w:val="0012784A"/>
    <w:rsid w:val="00127F1D"/>
    <w:rsid w:val="00130ED4"/>
    <w:rsid w:val="00131076"/>
    <w:rsid w:val="00131DB1"/>
    <w:rsid w:val="00136306"/>
    <w:rsid w:val="00136D61"/>
    <w:rsid w:val="00137641"/>
    <w:rsid w:val="00140858"/>
    <w:rsid w:val="00145DA8"/>
    <w:rsid w:val="001465B5"/>
    <w:rsid w:val="00146BD2"/>
    <w:rsid w:val="001477C2"/>
    <w:rsid w:val="00150B59"/>
    <w:rsid w:val="00153366"/>
    <w:rsid w:val="001608D1"/>
    <w:rsid w:val="00160F37"/>
    <w:rsid w:val="00162495"/>
    <w:rsid w:val="00163C91"/>
    <w:rsid w:val="00164294"/>
    <w:rsid w:val="00164C44"/>
    <w:rsid w:val="00165E24"/>
    <w:rsid w:val="0016648E"/>
    <w:rsid w:val="00170D72"/>
    <w:rsid w:val="00170E3E"/>
    <w:rsid w:val="00172F34"/>
    <w:rsid w:val="001759BF"/>
    <w:rsid w:val="00176BD8"/>
    <w:rsid w:val="00177B09"/>
    <w:rsid w:val="00184F10"/>
    <w:rsid w:val="0018634A"/>
    <w:rsid w:val="00191EF8"/>
    <w:rsid w:val="001923FE"/>
    <w:rsid w:val="001934E3"/>
    <w:rsid w:val="001958B6"/>
    <w:rsid w:val="00196A99"/>
    <w:rsid w:val="00196D32"/>
    <w:rsid w:val="001A38EB"/>
    <w:rsid w:val="001A53D6"/>
    <w:rsid w:val="001B466B"/>
    <w:rsid w:val="001B609F"/>
    <w:rsid w:val="001B78D9"/>
    <w:rsid w:val="001C1CFA"/>
    <w:rsid w:val="001C2D33"/>
    <w:rsid w:val="001C5112"/>
    <w:rsid w:val="001C6379"/>
    <w:rsid w:val="001C652F"/>
    <w:rsid w:val="001C69E1"/>
    <w:rsid w:val="001D3231"/>
    <w:rsid w:val="001D35DD"/>
    <w:rsid w:val="001D4D53"/>
    <w:rsid w:val="001D6421"/>
    <w:rsid w:val="001E0467"/>
    <w:rsid w:val="001E26AB"/>
    <w:rsid w:val="001E3F4B"/>
    <w:rsid w:val="001E5402"/>
    <w:rsid w:val="001E73F5"/>
    <w:rsid w:val="001E7D0D"/>
    <w:rsid w:val="001F13C2"/>
    <w:rsid w:val="001F1ED3"/>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32D3"/>
    <w:rsid w:val="00234EDA"/>
    <w:rsid w:val="00237EE7"/>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70417"/>
    <w:rsid w:val="00281636"/>
    <w:rsid w:val="002838AA"/>
    <w:rsid w:val="00283BEC"/>
    <w:rsid w:val="002841CA"/>
    <w:rsid w:val="002874C0"/>
    <w:rsid w:val="00287AFD"/>
    <w:rsid w:val="00287D0D"/>
    <w:rsid w:val="0029114F"/>
    <w:rsid w:val="00291313"/>
    <w:rsid w:val="002930B6"/>
    <w:rsid w:val="002A61F1"/>
    <w:rsid w:val="002A7451"/>
    <w:rsid w:val="002A74C2"/>
    <w:rsid w:val="002B0406"/>
    <w:rsid w:val="002B1D57"/>
    <w:rsid w:val="002B2AE4"/>
    <w:rsid w:val="002B2EC9"/>
    <w:rsid w:val="002B5986"/>
    <w:rsid w:val="002C238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3E73"/>
    <w:rsid w:val="002F4AB6"/>
    <w:rsid w:val="002F6C65"/>
    <w:rsid w:val="002F6FEB"/>
    <w:rsid w:val="00304310"/>
    <w:rsid w:val="003069E0"/>
    <w:rsid w:val="00316A94"/>
    <w:rsid w:val="00320928"/>
    <w:rsid w:val="003229B2"/>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A47E2"/>
    <w:rsid w:val="003A5484"/>
    <w:rsid w:val="003A7C4F"/>
    <w:rsid w:val="003B2769"/>
    <w:rsid w:val="003B3B6C"/>
    <w:rsid w:val="003B4BDE"/>
    <w:rsid w:val="003C07DE"/>
    <w:rsid w:val="003C1660"/>
    <w:rsid w:val="003C2DA4"/>
    <w:rsid w:val="003C42FF"/>
    <w:rsid w:val="003C520D"/>
    <w:rsid w:val="003C6542"/>
    <w:rsid w:val="003D4DBE"/>
    <w:rsid w:val="003E1603"/>
    <w:rsid w:val="003E3470"/>
    <w:rsid w:val="003E40DF"/>
    <w:rsid w:val="003E63CE"/>
    <w:rsid w:val="003E641A"/>
    <w:rsid w:val="003F14EA"/>
    <w:rsid w:val="003F4FD2"/>
    <w:rsid w:val="0040100D"/>
    <w:rsid w:val="00405713"/>
    <w:rsid w:val="00405B2A"/>
    <w:rsid w:val="00406062"/>
    <w:rsid w:val="004072F1"/>
    <w:rsid w:val="0041650A"/>
    <w:rsid w:val="00421829"/>
    <w:rsid w:val="00424512"/>
    <w:rsid w:val="00426DBF"/>
    <w:rsid w:val="00427E44"/>
    <w:rsid w:val="00427F69"/>
    <w:rsid w:val="00430795"/>
    <w:rsid w:val="00433412"/>
    <w:rsid w:val="00433975"/>
    <w:rsid w:val="00436A3D"/>
    <w:rsid w:val="00442808"/>
    <w:rsid w:val="00445057"/>
    <w:rsid w:val="00445E5E"/>
    <w:rsid w:val="00451DB2"/>
    <w:rsid w:val="0045244D"/>
    <w:rsid w:val="00452E67"/>
    <w:rsid w:val="00453E6E"/>
    <w:rsid w:val="00454DD2"/>
    <w:rsid w:val="00455AD6"/>
    <w:rsid w:val="00462877"/>
    <w:rsid w:val="00466028"/>
    <w:rsid w:val="004725C3"/>
    <w:rsid w:val="004726E9"/>
    <w:rsid w:val="004740BF"/>
    <w:rsid w:val="00476B9F"/>
    <w:rsid w:val="004839BC"/>
    <w:rsid w:val="00483F53"/>
    <w:rsid w:val="004860A8"/>
    <w:rsid w:val="00487297"/>
    <w:rsid w:val="00493700"/>
    <w:rsid w:val="00493B07"/>
    <w:rsid w:val="0049531E"/>
    <w:rsid w:val="004A0EB1"/>
    <w:rsid w:val="004A397E"/>
    <w:rsid w:val="004A3AA5"/>
    <w:rsid w:val="004A6239"/>
    <w:rsid w:val="004C6967"/>
    <w:rsid w:val="004C7C9C"/>
    <w:rsid w:val="004D288A"/>
    <w:rsid w:val="004D2FD4"/>
    <w:rsid w:val="004D6562"/>
    <w:rsid w:val="004E3446"/>
    <w:rsid w:val="004E3CC9"/>
    <w:rsid w:val="004E3E42"/>
    <w:rsid w:val="004E6164"/>
    <w:rsid w:val="004E685A"/>
    <w:rsid w:val="004F15E5"/>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1856"/>
    <w:rsid w:val="005636D6"/>
    <w:rsid w:val="00563B90"/>
    <w:rsid w:val="005648DF"/>
    <w:rsid w:val="00564EF3"/>
    <w:rsid w:val="005731C2"/>
    <w:rsid w:val="005749DC"/>
    <w:rsid w:val="00574CBB"/>
    <w:rsid w:val="00575594"/>
    <w:rsid w:val="00575C77"/>
    <w:rsid w:val="00576D4A"/>
    <w:rsid w:val="00577D4C"/>
    <w:rsid w:val="0058008F"/>
    <w:rsid w:val="00581FF0"/>
    <w:rsid w:val="0058441A"/>
    <w:rsid w:val="00584D8C"/>
    <w:rsid w:val="005867A7"/>
    <w:rsid w:val="005921AE"/>
    <w:rsid w:val="00592E03"/>
    <w:rsid w:val="005941DA"/>
    <w:rsid w:val="005963F8"/>
    <w:rsid w:val="005970DA"/>
    <w:rsid w:val="00597148"/>
    <w:rsid w:val="005A1BD0"/>
    <w:rsid w:val="005A3240"/>
    <w:rsid w:val="005A4408"/>
    <w:rsid w:val="005A5308"/>
    <w:rsid w:val="005A61C8"/>
    <w:rsid w:val="005A6CDC"/>
    <w:rsid w:val="005A72D6"/>
    <w:rsid w:val="005A7750"/>
    <w:rsid w:val="005A7ACE"/>
    <w:rsid w:val="005B1605"/>
    <w:rsid w:val="005B680D"/>
    <w:rsid w:val="005C079B"/>
    <w:rsid w:val="005C09BF"/>
    <w:rsid w:val="005C1091"/>
    <w:rsid w:val="005C355A"/>
    <w:rsid w:val="005C59E4"/>
    <w:rsid w:val="005C6119"/>
    <w:rsid w:val="005D2ABA"/>
    <w:rsid w:val="005D673B"/>
    <w:rsid w:val="005D72EB"/>
    <w:rsid w:val="005D7C54"/>
    <w:rsid w:val="005D7FCF"/>
    <w:rsid w:val="005F145D"/>
    <w:rsid w:val="005F30B9"/>
    <w:rsid w:val="005F3BA8"/>
    <w:rsid w:val="00600502"/>
    <w:rsid w:val="006019BB"/>
    <w:rsid w:val="00605D63"/>
    <w:rsid w:val="00605F6B"/>
    <w:rsid w:val="0061035C"/>
    <w:rsid w:val="00610649"/>
    <w:rsid w:val="006109E9"/>
    <w:rsid w:val="0061104A"/>
    <w:rsid w:val="00615745"/>
    <w:rsid w:val="00622162"/>
    <w:rsid w:val="0062404E"/>
    <w:rsid w:val="00625B8D"/>
    <w:rsid w:val="0062711B"/>
    <w:rsid w:val="006303D8"/>
    <w:rsid w:val="0063221D"/>
    <w:rsid w:val="0063559D"/>
    <w:rsid w:val="0063636F"/>
    <w:rsid w:val="006401D2"/>
    <w:rsid w:val="00641CA9"/>
    <w:rsid w:val="00642770"/>
    <w:rsid w:val="00647C6A"/>
    <w:rsid w:val="00651F0B"/>
    <w:rsid w:val="00652A7D"/>
    <w:rsid w:val="00653DBF"/>
    <w:rsid w:val="00654530"/>
    <w:rsid w:val="00654B53"/>
    <w:rsid w:val="00655FCD"/>
    <w:rsid w:val="00657987"/>
    <w:rsid w:val="00661933"/>
    <w:rsid w:val="006679E5"/>
    <w:rsid w:val="00670559"/>
    <w:rsid w:val="006724B5"/>
    <w:rsid w:val="00673863"/>
    <w:rsid w:val="006767E9"/>
    <w:rsid w:val="006805DD"/>
    <w:rsid w:val="00680E0D"/>
    <w:rsid w:val="00694802"/>
    <w:rsid w:val="006A0AC2"/>
    <w:rsid w:val="006A1242"/>
    <w:rsid w:val="006A576B"/>
    <w:rsid w:val="006B21FB"/>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7ADC"/>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668C"/>
    <w:rsid w:val="00740391"/>
    <w:rsid w:val="00740568"/>
    <w:rsid w:val="00740F9E"/>
    <w:rsid w:val="00741AC0"/>
    <w:rsid w:val="00743CFD"/>
    <w:rsid w:val="00746D0E"/>
    <w:rsid w:val="00750377"/>
    <w:rsid w:val="00751219"/>
    <w:rsid w:val="00751C4B"/>
    <w:rsid w:val="00754A5C"/>
    <w:rsid w:val="00755645"/>
    <w:rsid w:val="007628E9"/>
    <w:rsid w:val="007641B6"/>
    <w:rsid w:val="00764BBE"/>
    <w:rsid w:val="0076574F"/>
    <w:rsid w:val="00766F94"/>
    <w:rsid w:val="00767BB4"/>
    <w:rsid w:val="00772D3D"/>
    <w:rsid w:val="0077484B"/>
    <w:rsid w:val="00776ADA"/>
    <w:rsid w:val="00780857"/>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74"/>
    <w:rsid w:val="007B4727"/>
    <w:rsid w:val="007C0EB0"/>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A3E"/>
    <w:rsid w:val="007F47C0"/>
    <w:rsid w:val="007F7421"/>
    <w:rsid w:val="00802EDD"/>
    <w:rsid w:val="008064AD"/>
    <w:rsid w:val="00812DAE"/>
    <w:rsid w:val="008134EC"/>
    <w:rsid w:val="0081421E"/>
    <w:rsid w:val="008157C8"/>
    <w:rsid w:val="00820CBB"/>
    <w:rsid w:val="00821092"/>
    <w:rsid w:val="0082227C"/>
    <w:rsid w:val="00822A97"/>
    <w:rsid w:val="00822B7A"/>
    <w:rsid w:val="00823FCD"/>
    <w:rsid w:val="00827747"/>
    <w:rsid w:val="008308CE"/>
    <w:rsid w:val="00833D20"/>
    <w:rsid w:val="00840429"/>
    <w:rsid w:val="00840FEA"/>
    <w:rsid w:val="008412D2"/>
    <w:rsid w:val="00841B14"/>
    <w:rsid w:val="0084340F"/>
    <w:rsid w:val="00844E5F"/>
    <w:rsid w:val="008472A2"/>
    <w:rsid w:val="00847796"/>
    <w:rsid w:val="00850F4F"/>
    <w:rsid w:val="00853FE6"/>
    <w:rsid w:val="008623C5"/>
    <w:rsid w:val="00863ADB"/>
    <w:rsid w:val="00867C9B"/>
    <w:rsid w:val="00874FEE"/>
    <w:rsid w:val="008754DD"/>
    <w:rsid w:val="00875FC9"/>
    <w:rsid w:val="00877464"/>
    <w:rsid w:val="00882931"/>
    <w:rsid w:val="00884A93"/>
    <w:rsid w:val="00886D71"/>
    <w:rsid w:val="008873BD"/>
    <w:rsid w:val="00887610"/>
    <w:rsid w:val="0089163A"/>
    <w:rsid w:val="0089712F"/>
    <w:rsid w:val="008A3276"/>
    <w:rsid w:val="008A426D"/>
    <w:rsid w:val="008B05EE"/>
    <w:rsid w:val="008B4488"/>
    <w:rsid w:val="008B5538"/>
    <w:rsid w:val="008B5563"/>
    <w:rsid w:val="008B6FAA"/>
    <w:rsid w:val="008C4E43"/>
    <w:rsid w:val="008D03F1"/>
    <w:rsid w:val="008D25B7"/>
    <w:rsid w:val="008D3533"/>
    <w:rsid w:val="008D7E0A"/>
    <w:rsid w:val="008E1089"/>
    <w:rsid w:val="008E22AF"/>
    <w:rsid w:val="008E492C"/>
    <w:rsid w:val="008E729E"/>
    <w:rsid w:val="008F4CFE"/>
    <w:rsid w:val="008F5EC9"/>
    <w:rsid w:val="009004B6"/>
    <w:rsid w:val="009010B6"/>
    <w:rsid w:val="00903CFC"/>
    <w:rsid w:val="00903E21"/>
    <w:rsid w:val="009108FB"/>
    <w:rsid w:val="00910C93"/>
    <w:rsid w:val="00913075"/>
    <w:rsid w:val="009134DE"/>
    <w:rsid w:val="00914951"/>
    <w:rsid w:val="00915540"/>
    <w:rsid w:val="009162B8"/>
    <w:rsid w:val="00916B2C"/>
    <w:rsid w:val="00923790"/>
    <w:rsid w:val="00924A45"/>
    <w:rsid w:val="00924E91"/>
    <w:rsid w:val="009307DD"/>
    <w:rsid w:val="009318DC"/>
    <w:rsid w:val="009333C8"/>
    <w:rsid w:val="0093371C"/>
    <w:rsid w:val="00934E13"/>
    <w:rsid w:val="009359DF"/>
    <w:rsid w:val="009405AD"/>
    <w:rsid w:val="00940DDA"/>
    <w:rsid w:val="00942D4E"/>
    <w:rsid w:val="009452B0"/>
    <w:rsid w:val="009455E2"/>
    <w:rsid w:val="00952617"/>
    <w:rsid w:val="00955CD2"/>
    <w:rsid w:val="00962010"/>
    <w:rsid w:val="00963136"/>
    <w:rsid w:val="00963982"/>
    <w:rsid w:val="009657F5"/>
    <w:rsid w:val="00965BDA"/>
    <w:rsid w:val="009719A0"/>
    <w:rsid w:val="00971E6C"/>
    <w:rsid w:val="00971EFF"/>
    <w:rsid w:val="009727D7"/>
    <w:rsid w:val="00972F51"/>
    <w:rsid w:val="00976D27"/>
    <w:rsid w:val="009817FB"/>
    <w:rsid w:val="00982A3B"/>
    <w:rsid w:val="009830A5"/>
    <w:rsid w:val="00992AB2"/>
    <w:rsid w:val="009931F4"/>
    <w:rsid w:val="00994490"/>
    <w:rsid w:val="009954AD"/>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875"/>
    <w:rsid w:val="009C0302"/>
    <w:rsid w:val="009C1976"/>
    <w:rsid w:val="009C3B36"/>
    <w:rsid w:val="009C571C"/>
    <w:rsid w:val="009C72D3"/>
    <w:rsid w:val="009D50EB"/>
    <w:rsid w:val="009E141B"/>
    <w:rsid w:val="009E142B"/>
    <w:rsid w:val="009E201C"/>
    <w:rsid w:val="009E66B8"/>
    <w:rsid w:val="009E6A0F"/>
    <w:rsid w:val="009F0723"/>
    <w:rsid w:val="009F18B7"/>
    <w:rsid w:val="009F2DF4"/>
    <w:rsid w:val="009F51A3"/>
    <w:rsid w:val="009F5BF1"/>
    <w:rsid w:val="009F5DE0"/>
    <w:rsid w:val="00A014E7"/>
    <w:rsid w:val="00A01660"/>
    <w:rsid w:val="00A016F7"/>
    <w:rsid w:val="00A11273"/>
    <w:rsid w:val="00A1319E"/>
    <w:rsid w:val="00A151D5"/>
    <w:rsid w:val="00A205B5"/>
    <w:rsid w:val="00A21966"/>
    <w:rsid w:val="00A21F6D"/>
    <w:rsid w:val="00A22728"/>
    <w:rsid w:val="00A23721"/>
    <w:rsid w:val="00A26A0B"/>
    <w:rsid w:val="00A26A9F"/>
    <w:rsid w:val="00A30D91"/>
    <w:rsid w:val="00A312E9"/>
    <w:rsid w:val="00A36A62"/>
    <w:rsid w:val="00A37F5C"/>
    <w:rsid w:val="00A43C48"/>
    <w:rsid w:val="00A4511C"/>
    <w:rsid w:val="00A501A1"/>
    <w:rsid w:val="00A5127E"/>
    <w:rsid w:val="00A546D4"/>
    <w:rsid w:val="00A55C73"/>
    <w:rsid w:val="00A5686C"/>
    <w:rsid w:val="00A573AA"/>
    <w:rsid w:val="00A57BDD"/>
    <w:rsid w:val="00A62DB3"/>
    <w:rsid w:val="00A65E83"/>
    <w:rsid w:val="00A6677E"/>
    <w:rsid w:val="00A67F25"/>
    <w:rsid w:val="00A67FDE"/>
    <w:rsid w:val="00A70287"/>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6BD7"/>
    <w:rsid w:val="00AC704B"/>
    <w:rsid w:val="00AC714E"/>
    <w:rsid w:val="00AC7AE5"/>
    <w:rsid w:val="00AD3141"/>
    <w:rsid w:val="00AD4DBE"/>
    <w:rsid w:val="00AD71FA"/>
    <w:rsid w:val="00AE4BC8"/>
    <w:rsid w:val="00AE5C6A"/>
    <w:rsid w:val="00AE6023"/>
    <w:rsid w:val="00AE7B3E"/>
    <w:rsid w:val="00AF00C6"/>
    <w:rsid w:val="00AF316D"/>
    <w:rsid w:val="00AF6633"/>
    <w:rsid w:val="00AF7983"/>
    <w:rsid w:val="00B01E7E"/>
    <w:rsid w:val="00B04DB6"/>
    <w:rsid w:val="00B079D4"/>
    <w:rsid w:val="00B11CA0"/>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14FC"/>
    <w:rsid w:val="00B47AE6"/>
    <w:rsid w:val="00B51458"/>
    <w:rsid w:val="00B54DF5"/>
    <w:rsid w:val="00B5512A"/>
    <w:rsid w:val="00B56416"/>
    <w:rsid w:val="00B57218"/>
    <w:rsid w:val="00B575D0"/>
    <w:rsid w:val="00B61C12"/>
    <w:rsid w:val="00B61CD0"/>
    <w:rsid w:val="00B6477F"/>
    <w:rsid w:val="00B667B9"/>
    <w:rsid w:val="00B7157F"/>
    <w:rsid w:val="00B77468"/>
    <w:rsid w:val="00B803DC"/>
    <w:rsid w:val="00B8066A"/>
    <w:rsid w:val="00B818DC"/>
    <w:rsid w:val="00B8336B"/>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3B09"/>
    <w:rsid w:val="00BE4DF5"/>
    <w:rsid w:val="00BF0F76"/>
    <w:rsid w:val="00BF199D"/>
    <w:rsid w:val="00BF68C5"/>
    <w:rsid w:val="00C0320B"/>
    <w:rsid w:val="00C10651"/>
    <w:rsid w:val="00C11AC0"/>
    <w:rsid w:val="00C12A12"/>
    <w:rsid w:val="00C15B5E"/>
    <w:rsid w:val="00C16DBD"/>
    <w:rsid w:val="00C17CE2"/>
    <w:rsid w:val="00C21D1D"/>
    <w:rsid w:val="00C242DB"/>
    <w:rsid w:val="00C24704"/>
    <w:rsid w:val="00C24BA2"/>
    <w:rsid w:val="00C25462"/>
    <w:rsid w:val="00C31692"/>
    <w:rsid w:val="00C3248D"/>
    <w:rsid w:val="00C35218"/>
    <w:rsid w:val="00C35415"/>
    <w:rsid w:val="00C37441"/>
    <w:rsid w:val="00C375D7"/>
    <w:rsid w:val="00C50FD9"/>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2A5D"/>
    <w:rsid w:val="00C96252"/>
    <w:rsid w:val="00CA0750"/>
    <w:rsid w:val="00CA6140"/>
    <w:rsid w:val="00CA6799"/>
    <w:rsid w:val="00CA69A9"/>
    <w:rsid w:val="00CB012E"/>
    <w:rsid w:val="00CB0800"/>
    <w:rsid w:val="00CB53D9"/>
    <w:rsid w:val="00CB75F8"/>
    <w:rsid w:val="00CC0027"/>
    <w:rsid w:val="00CC14D4"/>
    <w:rsid w:val="00CC1F69"/>
    <w:rsid w:val="00CC2D31"/>
    <w:rsid w:val="00CC6E5D"/>
    <w:rsid w:val="00CD4D68"/>
    <w:rsid w:val="00CD7803"/>
    <w:rsid w:val="00CE2071"/>
    <w:rsid w:val="00CE75C5"/>
    <w:rsid w:val="00CF02C6"/>
    <w:rsid w:val="00CF34AE"/>
    <w:rsid w:val="00CF649D"/>
    <w:rsid w:val="00D001A3"/>
    <w:rsid w:val="00D009EE"/>
    <w:rsid w:val="00D04009"/>
    <w:rsid w:val="00D0598A"/>
    <w:rsid w:val="00D06227"/>
    <w:rsid w:val="00D11028"/>
    <w:rsid w:val="00D11800"/>
    <w:rsid w:val="00D1302D"/>
    <w:rsid w:val="00D139E0"/>
    <w:rsid w:val="00D13A7E"/>
    <w:rsid w:val="00D154FB"/>
    <w:rsid w:val="00D155A9"/>
    <w:rsid w:val="00D1644C"/>
    <w:rsid w:val="00D211DD"/>
    <w:rsid w:val="00D215C7"/>
    <w:rsid w:val="00D25D55"/>
    <w:rsid w:val="00D26303"/>
    <w:rsid w:val="00D26827"/>
    <w:rsid w:val="00D317B8"/>
    <w:rsid w:val="00D31FA9"/>
    <w:rsid w:val="00D3564F"/>
    <w:rsid w:val="00D365C7"/>
    <w:rsid w:val="00D370CF"/>
    <w:rsid w:val="00D411DC"/>
    <w:rsid w:val="00D41341"/>
    <w:rsid w:val="00D415D5"/>
    <w:rsid w:val="00D6017A"/>
    <w:rsid w:val="00D6180D"/>
    <w:rsid w:val="00D64761"/>
    <w:rsid w:val="00D65A93"/>
    <w:rsid w:val="00D75683"/>
    <w:rsid w:val="00D83CAC"/>
    <w:rsid w:val="00D92282"/>
    <w:rsid w:val="00D92A64"/>
    <w:rsid w:val="00D940FC"/>
    <w:rsid w:val="00DA64E1"/>
    <w:rsid w:val="00DA6B4C"/>
    <w:rsid w:val="00DA6F0C"/>
    <w:rsid w:val="00DB077D"/>
    <w:rsid w:val="00DB4805"/>
    <w:rsid w:val="00DB4DB7"/>
    <w:rsid w:val="00DB6598"/>
    <w:rsid w:val="00DB7D9F"/>
    <w:rsid w:val="00DC2DE6"/>
    <w:rsid w:val="00DC5408"/>
    <w:rsid w:val="00DC6727"/>
    <w:rsid w:val="00DC6E61"/>
    <w:rsid w:val="00DC7693"/>
    <w:rsid w:val="00DD5175"/>
    <w:rsid w:val="00DD6331"/>
    <w:rsid w:val="00DD6B57"/>
    <w:rsid w:val="00DD6F7C"/>
    <w:rsid w:val="00DE00B0"/>
    <w:rsid w:val="00DE1583"/>
    <w:rsid w:val="00DE24E6"/>
    <w:rsid w:val="00DE6463"/>
    <w:rsid w:val="00DF08AC"/>
    <w:rsid w:val="00DF4FE7"/>
    <w:rsid w:val="00DF5992"/>
    <w:rsid w:val="00DF5E2D"/>
    <w:rsid w:val="00E067B5"/>
    <w:rsid w:val="00E1003F"/>
    <w:rsid w:val="00E167B4"/>
    <w:rsid w:val="00E1766B"/>
    <w:rsid w:val="00E20D19"/>
    <w:rsid w:val="00E21AE8"/>
    <w:rsid w:val="00E26DFF"/>
    <w:rsid w:val="00E27264"/>
    <w:rsid w:val="00E33FF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700BF"/>
    <w:rsid w:val="00E7039D"/>
    <w:rsid w:val="00E70F16"/>
    <w:rsid w:val="00E732D1"/>
    <w:rsid w:val="00E738BD"/>
    <w:rsid w:val="00E747AF"/>
    <w:rsid w:val="00E81A95"/>
    <w:rsid w:val="00E82C4E"/>
    <w:rsid w:val="00E86BEB"/>
    <w:rsid w:val="00E90BDB"/>
    <w:rsid w:val="00E9204E"/>
    <w:rsid w:val="00E9230E"/>
    <w:rsid w:val="00E92EF8"/>
    <w:rsid w:val="00E963B6"/>
    <w:rsid w:val="00E96753"/>
    <w:rsid w:val="00EA0989"/>
    <w:rsid w:val="00EA2200"/>
    <w:rsid w:val="00EA4B9A"/>
    <w:rsid w:val="00EA4CE4"/>
    <w:rsid w:val="00EA6373"/>
    <w:rsid w:val="00EA67BB"/>
    <w:rsid w:val="00EA7DA0"/>
    <w:rsid w:val="00EB1141"/>
    <w:rsid w:val="00EB1FF1"/>
    <w:rsid w:val="00EB2464"/>
    <w:rsid w:val="00EB3E7C"/>
    <w:rsid w:val="00EB442A"/>
    <w:rsid w:val="00EC02F1"/>
    <w:rsid w:val="00EC2836"/>
    <w:rsid w:val="00EC5C4F"/>
    <w:rsid w:val="00EC5DC2"/>
    <w:rsid w:val="00EC6B20"/>
    <w:rsid w:val="00ED0CFE"/>
    <w:rsid w:val="00ED48CF"/>
    <w:rsid w:val="00ED5425"/>
    <w:rsid w:val="00ED5DAB"/>
    <w:rsid w:val="00ED60F3"/>
    <w:rsid w:val="00ED63A7"/>
    <w:rsid w:val="00EE4B5E"/>
    <w:rsid w:val="00EE6C65"/>
    <w:rsid w:val="00EF5935"/>
    <w:rsid w:val="00EF700D"/>
    <w:rsid w:val="00F03A7E"/>
    <w:rsid w:val="00F0701D"/>
    <w:rsid w:val="00F07F37"/>
    <w:rsid w:val="00F11439"/>
    <w:rsid w:val="00F13713"/>
    <w:rsid w:val="00F13ED7"/>
    <w:rsid w:val="00F170BE"/>
    <w:rsid w:val="00F2369F"/>
    <w:rsid w:val="00F240E2"/>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30AF"/>
    <w:rsid w:val="00F76CD6"/>
    <w:rsid w:val="00F82A4C"/>
    <w:rsid w:val="00F83684"/>
    <w:rsid w:val="00F83789"/>
    <w:rsid w:val="00F86CB3"/>
    <w:rsid w:val="00F870AD"/>
    <w:rsid w:val="00F927A1"/>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C7716"/>
    <w:rsid w:val="00FD1551"/>
    <w:rsid w:val="00FD5192"/>
    <w:rsid w:val="00FD6243"/>
    <w:rsid w:val="00FE0976"/>
    <w:rsid w:val="00FE1988"/>
    <w:rsid w:val="00FE412F"/>
    <w:rsid w:val="00FE4D6F"/>
    <w:rsid w:val="00FE5DD5"/>
    <w:rsid w:val="00FE5F3F"/>
    <w:rsid w:val="00FF21F5"/>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81713540">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1DC78-E0F1-46CB-8675-972BE57B5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2024-01-10T13:44:00Z</dcterms:created>
  <dcterms:modified xsi:type="dcterms:W3CDTF">2024-01-10T13:44:00Z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